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8C66" w14:textId="648CA31A" w:rsidR="00583F59" w:rsidRDefault="00583F59" w:rsidP="00C0575B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89F5C1" w14:textId="77777777" w:rsidR="00583F59" w:rsidRDefault="00583F59" w:rsidP="00C0575B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D207CE" w14:textId="6FEE4AF2" w:rsidR="000C6EC7" w:rsidRPr="00C0575B" w:rsidRDefault="00631208" w:rsidP="00C0575B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EE41F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Aviso N.º</w:t>
      </w:r>
      <w:r w:rsidR="000C6EC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……</w:t>
      </w:r>
      <w:r w:rsidRPr="00EE41F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/GBM/</w:t>
      </w:r>
      <w:r w:rsidR="003B169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2024</w:t>
      </w:r>
    </w:p>
    <w:p w14:paraId="12D79971" w14:textId="51B069EB" w:rsidR="000C6EC7" w:rsidRPr="000C6EC7" w:rsidRDefault="000C6EC7" w:rsidP="00C0575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0C6EC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 xml:space="preserve">Maputo,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502628213"/>
          <w:placeholder>
            <w:docPart w:val="FB05862C46F64EEA9745679055433C02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652748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…</w:t>
          </w:r>
        </w:sdtContent>
      </w:sdt>
      <w:r w:rsidRPr="000C6E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 </w:t>
      </w:r>
      <w:proofErr w:type="gramStart"/>
      <w:r w:rsidR="00FB710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Novembro</w:t>
      </w:r>
      <w:proofErr w:type="gramEnd"/>
      <w:r w:rsidR="003B1697" w:rsidRPr="000C6E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r w:rsidRPr="000C6E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de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2116931765"/>
          <w:placeholder>
            <w:docPart w:val="4F714C5665DB4638BAD565C6B37C87F7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</w:comboBox>
        </w:sdtPr>
        <w:sdtEndPr/>
        <w:sdtContent>
          <w:r w:rsidR="00652748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2024</w:t>
          </w:r>
        </w:sdtContent>
      </w:sdt>
    </w:p>
    <w:p w14:paraId="72CD7F29" w14:textId="77777777" w:rsidR="000C6EC7" w:rsidRPr="00EE41F0" w:rsidRDefault="000C6EC7" w:rsidP="000C6EC7">
      <w:pPr>
        <w:spacing w:after="0" w:line="360" w:lineRule="auto"/>
        <w:ind w:left="18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</w:tblGrid>
      <w:tr w:rsidR="00652748" w:rsidRPr="00FB7107" w14:paraId="2B1749D5" w14:textId="77777777" w:rsidTr="002A66D3">
        <w:trPr>
          <w:trHeight w:val="616"/>
        </w:trPr>
        <w:tc>
          <w:tcPr>
            <w:tcW w:w="1560" w:type="dxa"/>
          </w:tcPr>
          <w:p w14:paraId="2790E16D" w14:textId="553EDB6E" w:rsidR="00652748" w:rsidRPr="00652748" w:rsidRDefault="00652748" w:rsidP="00652748">
            <w:pPr>
              <w:autoSpaceDE w:val="0"/>
              <w:autoSpaceDN w:val="0"/>
              <w:adjustRightInd w:val="0"/>
              <w:spacing w:after="12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 w:eastAsia="en-GB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pt-PT" w:eastAsia="en-GB"/>
              </w:rPr>
              <w:t>ASSUNT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pt-PT" w:eastAsia="en-GB"/>
              </w:rPr>
              <w:t>O:</w:t>
            </w:r>
          </w:p>
        </w:tc>
        <w:tc>
          <w:tcPr>
            <w:tcW w:w="7654" w:type="dxa"/>
          </w:tcPr>
          <w:p w14:paraId="7C24CE9D" w14:textId="0BD04671" w:rsidR="00652748" w:rsidRPr="00652748" w:rsidRDefault="000027D5" w:rsidP="00652748">
            <w:pPr>
              <w:autoSpaceDE w:val="0"/>
              <w:autoSpaceDN w:val="0"/>
              <w:adjustRightInd w:val="0"/>
              <w:spacing w:after="12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 w:eastAsia="en-GB"/>
              </w:rPr>
              <w:t>REGRAS</w:t>
            </w:r>
            <w:r w:rsidRPr="006527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 w:eastAsia="en-GB"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 w:eastAsia="en-GB"/>
              </w:rPr>
              <w:t>SOBRE PROCESSAMENTO E ARMAZENAMENTO DE DADOS DAS INSTITUIÇÕES DE CRÉDITO E SOCIEDADES FINANCEIRAS</w:t>
            </w:r>
          </w:p>
        </w:tc>
      </w:tr>
    </w:tbl>
    <w:p w14:paraId="79BDD479" w14:textId="77777777" w:rsidR="003F64C0" w:rsidRPr="00E83132" w:rsidRDefault="003F64C0" w:rsidP="003F64C0">
      <w:pPr>
        <w:spacing w:after="0" w:line="360" w:lineRule="auto"/>
        <w:ind w:left="0" w:right="8" w:firstLine="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1D31E52D" w14:textId="502B0F07" w:rsidR="00652748" w:rsidRPr="00652748" w:rsidRDefault="00F64EBC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Mostrando-se necessário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4E55F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rever os 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requisitos de processamento e armazenamento de dados </w:t>
      </w:r>
      <w:r w:rsidR="00E83132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observad</w:t>
      </w:r>
      <w:r w:rsidR="00E831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</w:t>
      </w:r>
      <w:r w:rsidR="00E83132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 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pelas instituições de crédito e sociedades financeiras, o Banco de Moçambique, à luz da alínea d) do n.º 2 do artigo 3, conjugada com a alínea d) do n.º 2 do artigo 37 da Lei n.º 1/92, de 03 de </w:t>
      </w:r>
      <w:proofErr w:type="gramStart"/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Janeiro</w:t>
      </w:r>
      <w:proofErr w:type="gramEnd"/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 artigo 56 da Lei n.º 20/2020, de 31 de Dezembro determina:</w:t>
      </w:r>
    </w:p>
    <w:p w14:paraId="56971DB3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E5B39AF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CAPÍTULO I</w:t>
      </w:r>
    </w:p>
    <w:p w14:paraId="0CC0F0BA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DISPOSIÇÕES GERAIS  </w:t>
      </w:r>
    </w:p>
    <w:p w14:paraId="60DFD6AD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Artigo 1</w:t>
      </w:r>
    </w:p>
    <w:p w14:paraId="063B9327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Objecto</w:t>
      </w:r>
    </w:p>
    <w:p w14:paraId="3688ECA6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 presente Aviso estabelece os requisitos de processamento e armazenamento de dados a serem observados pelas instituições de crédito e sociedades financeiras.</w:t>
      </w:r>
    </w:p>
    <w:p w14:paraId="3DEB7FF6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0E98CA2D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2</w:t>
      </w:r>
    </w:p>
    <w:p w14:paraId="1690D09B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Âmbito de aplicação</w:t>
      </w:r>
    </w:p>
    <w:p w14:paraId="4C9F7CE2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presente Aviso aplica-se às instituições de crédito e sociedades financeiras, doravante designadas por “instituições”. </w:t>
      </w:r>
    </w:p>
    <w:p w14:paraId="1D86DB3F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5995BE00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lastRenderedPageBreak/>
        <w:t>Artigo 3</w:t>
      </w:r>
    </w:p>
    <w:p w14:paraId="60A6F617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Definições</w:t>
      </w:r>
    </w:p>
    <w:p w14:paraId="003BC65F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Os termos e expressões usados no presente Aviso são definidos no Glossário, em anexo, que é dele parte integrante.</w:t>
      </w:r>
    </w:p>
    <w:p w14:paraId="7E0D9F05" w14:textId="689F943B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CAPÍTULO II</w:t>
      </w:r>
    </w:p>
    <w:p w14:paraId="6B9A792F" w14:textId="1EEC5F4E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CENTROS DE PROCESSAMENTO DE DADOS</w:t>
      </w:r>
      <w:r w:rsidR="00210D8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E </w:t>
      </w:r>
      <w:r w:rsidR="00F35E2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SERVIÇOS DE </w:t>
      </w:r>
      <w:r w:rsidR="00210D8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COMPUTAÇÃO E</w:t>
      </w:r>
      <w:r w:rsidR="00824A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M</w:t>
      </w:r>
      <w:r w:rsidR="00210D8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NUVEM</w:t>
      </w:r>
    </w:p>
    <w:p w14:paraId="2027E18F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bookmarkStart w:id="0" w:name="_Hlk161841398"/>
    </w:p>
    <w:p w14:paraId="3504EA90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Artigo 4</w:t>
      </w:r>
    </w:p>
    <w:p w14:paraId="18A77852" w14:textId="66A3629E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Domicílio </w:t>
      </w:r>
      <w:r w:rsidR="00E8313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de </w:t>
      </w: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sistemas</w:t>
      </w:r>
      <w:r w:rsidR="00E8313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 informáticos</w:t>
      </w:r>
    </w:p>
    <w:p w14:paraId="6BBFABBE" w14:textId="250B3000" w:rsidR="00652748" w:rsidRPr="00652748" w:rsidRDefault="00652748" w:rsidP="00652748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bookmarkStart w:id="1" w:name="_Hlk161843034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ter os seus sistemas </w:t>
      </w:r>
      <w:r w:rsidR="00E831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informáticos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implementados em centros de processamento de dados (CPD) sediados em território nacional.</w:t>
      </w:r>
    </w:p>
    <w:bookmarkEnd w:id="1"/>
    <w:p w14:paraId="51D17E8A" w14:textId="16471820" w:rsidR="00E0690B" w:rsidRDefault="00652748" w:rsidP="0017389C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Exceptuam-se do previsto no número anterior os sistemas periféricos </w:t>
      </w:r>
      <w:r w:rsidR="00E831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 os sistemas fornecidos de acordo com </w:t>
      </w:r>
      <w:r w:rsidR="002206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</w:t>
      </w:r>
      <w:r w:rsidR="00E831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políticas de provedores que actuam a nível global,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em relação aos quais as instituições devem obter autorização prévia do Banco de Moçambique para alojamento fora de território nacional.</w:t>
      </w:r>
    </w:p>
    <w:bookmarkEnd w:id="0"/>
    <w:p w14:paraId="2ED6BD41" w14:textId="60224315" w:rsidR="00652748" w:rsidRPr="00652748" w:rsidRDefault="00652748" w:rsidP="002A66D3">
      <w:pPr>
        <w:tabs>
          <w:tab w:val="left" w:pos="4093"/>
          <w:tab w:val="center" w:pos="4513"/>
          <w:tab w:val="left" w:pos="5825"/>
        </w:tabs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F2743E5" w14:textId="295ECDA1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bookmarkStart w:id="2" w:name="_Hlk178673185"/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Artigo </w:t>
      </w:r>
      <w:r w:rsidR="003E542B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5</w:t>
      </w:r>
    </w:p>
    <w:p w14:paraId="2064ADDE" w14:textId="1EE8E2E0" w:rsidR="00652748" w:rsidRPr="00652748" w:rsidRDefault="00E573A7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Requisitos para implementação e funcionamento de c</w:t>
      </w:r>
      <w:r w:rsidR="00652748"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entros de processamento </w:t>
      </w:r>
      <w:r w:rsidR="00652748" w:rsidRPr="0091527C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de dados</w:t>
      </w:r>
    </w:p>
    <w:p w14:paraId="516ED2EC" w14:textId="35035CDA" w:rsidR="00652748" w:rsidRPr="00652748" w:rsidRDefault="00652748" w:rsidP="00652748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Os CPD primários devem possuir condições físicas e ambientais adequadas por forma a garantir a qualidade dos serviços de tecnologias de informação prestados. </w:t>
      </w:r>
    </w:p>
    <w:p w14:paraId="239E8732" w14:textId="598101D6" w:rsidR="00652748" w:rsidRDefault="00652748" w:rsidP="00652748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possuir políticas e procedimentos para garantir a integridade dos </w:t>
      </w:r>
      <w:r w:rsidR="00E831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CPD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estabelecendo responsabilidades para a </w:t>
      </w:r>
      <w:r w:rsidR="00E831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sua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gestão.</w:t>
      </w:r>
    </w:p>
    <w:p w14:paraId="7240B33B" w14:textId="77777777" w:rsidR="00153538" w:rsidRDefault="00153538" w:rsidP="0015353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1BD2A8A3" w14:textId="77777777" w:rsidR="00153538" w:rsidRDefault="00153538" w:rsidP="0015353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C60F461" w14:textId="77777777" w:rsidR="00153538" w:rsidRDefault="00153538" w:rsidP="0015353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554CF6C" w14:textId="77777777" w:rsidR="00153538" w:rsidRDefault="00153538" w:rsidP="0015353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C98617E" w14:textId="50B8FB37" w:rsidR="00153538" w:rsidRPr="002A66D3" w:rsidRDefault="00153538" w:rsidP="002A66D3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2A66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lastRenderedPageBreak/>
        <w:t>Artigo 6</w:t>
      </w:r>
    </w:p>
    <w:p w14:paraId="0C7E9268" w14:textId="638A3A74" w:rsidR="00153538" w:rsidRPr="002A66D3" w:rsidRDefault="00153538" w:rsidP="002A66D3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2A66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Instalações de Réplica</w:t>
      </w:r>
    </w:p>
    <w:p w14:paraId="13B54C61" w14:textId="5AE35AB6" w:rsidR="00652748" w:rsidRPr="00264412" w:rsidRDefault="00652748" w:rsidP="002A66D3">
      <w:pPr>
        <w:pStyle w:val="ListParagraph"/>
        <w:numPr>
          <w:ilvl w:val="0"/>
          <w:numId w:val="16"/>
        </w:numPr>
        <w:spacing w:before="120" w:after="120" w:line="360" w:lineRule="auto"/>
        <w:ind w:left="426"/>
        <w:jc w:val="both"/>
        <w:rPr>
          <w:lang w:val="pt-PT"/>
        </w:rPr>
      </w:pPr>
      <w:r w:rsidRPr="00264412">
        <w:rPr>
          <w:lang w:val="pt-PT"/>
        </w:rPr>
        <w:t>As instituições devem estar dotadas de instalações de réplica, que assegurem a continuidade de negócio e recuperação de dados, em caso de falhas ou desastres.</w:t>
      </w:r>
    </w:p>
    <w:p w14:paraId="258A7B76" w14:textId="4268B4AF" w:rsidR="00F31636" w:rsidRPr="00824A7D" w:rsidRDefault="00E83132" w:rsidP="002A66D3">
      <w:pPr>
        <w:numPr>
          <w:ilvl w:val="0"/>
          <w:numId w:val="16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As instalações de réplica devem estar equipadas de meios semelhantes aos dos CPD</w:t>
      </w:r>
      <w:r w:rsidR="0065274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primários, podendo os mesmos ser </w:t>
      </w:r>
      <w:r w:rsidR="0065274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instalados em território nacional ou </w:t>
      </w: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no </w:t>
      </w:r>
      <w:r w:rsidR="0065274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estrangeiro</w:t>
      </w:r>
      <w:r w:rsidR="00C6429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desde que se assegure a inexistência de </w:t>
      </w:r>
      <w:r w:rsidR="00F22ACD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conflitos</w:t>
      </w:r>
      <w:r w:rsidR="00C6429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legais</w:t>
      </w:r>
      <w:r w:rsidR="00F22ACD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4F8828FD" w14:textId="67547B52" w:rsidR="00C64298" w:rsidRPr="00824A7D" w:rsidRDefault="00E83132" w:rsidP="002A66D3">
      <w:pPr>
        <w:numPr>
          <w:ilvl w:val="0"/>
          <w:numId w:val="16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 domiciliação e </w:t>
      </w:r>
      <w:proofErr w:type="spellStart"/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activação</w:t>
      </w:r>
      <w:proofErr w:type="spellEnd"/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 instalações de réplica dos CPD primários no</w:t>
      </w:r>
      <w:r w:rsidR="0065274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estrangeiro </w:t>
      </w:r>
      <w:r w:rsidR="00C6429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carecem </w:t>
      </w:r>
      <w:r w:rsidR="0017389C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 autorização</w:t>
      </w:r>
      <w:r w:rsidR="00652748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prévia do Banco de Moçambique.</w:t>
      </w:r>
    </w:p>
    <w:p w14:paraId="05051AAF" w14:textId="7845267D" w:rsidR="00652748" w:rsidRPr="00824A7D" w:rsidRDefault="00652748" w:rsidP="002A66D3">
      <w:pPr>
        <w:numPr>
          <w:ilvl w:val="0"/>
          <w:numId w:val="16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instalações </w:t>
      </w:r>
      <w:r w:rsidR="00E83132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 </w:t>
      </w: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réplica devem estar situadas a uma distância </w:t>
      </w:r>
      <w:r w:rsidR="00E83132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que assegure exposição a riscos físicos d</w:t>
      </w:r>
      <w:r w:rsidR="00C46BB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istintos</w:t>
      </w:r>
      <w:r w:rsidR="00E83132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dos aplicáveis</w:t>
      </w: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E83132"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aos CPD primários</w:t>
      </w:r>
      <w:r w:rsidRPr="00824A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bookmarkEnd w:id="2"/>
    <w:p w14:paraId="10434C97" w14:textId="77777777" w:rsidR="00E21ED3" w:rsidRPr="00652748" w:rsidRDefault="00E21ED3" w:rsidP="00652748">
      <w:pPr>
        <w:tabs>
          <w:tab w:val="left" w:pos="4093"/>
        </w:tabs>
        <w:spacing w:before="120" w:after="120" w:line="360" w:lineRule="auto"/>
        <w:ind w:left="72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4086B2F" w14:textId="0230A662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bookmarkStart w:id="3" w:name="_Hlk178686244"/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Artigo 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7</w:t>
      </w:r>
    </w:p>
    <w:p w14:paraId="0204D4B4" w14:textId="3AF94B12" w:rsidR="00652748" w:rsidRPr="00652748" w:rsidRDefault="005A7456" w:rsidP="00652748">
      <w:pPr>
        <w:tabs>
          <w:tab w:val="left" w:pos="4093"/>
        </w:tabs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Computação em nuvem</w:t>
      </w:r>
    </w:p>
    <w:p w14:paraId="688A4B94" w14:textId="6172F161" w:rsidR="00522B97" w:rsidRDefault="0017562B">
      <w:pPr>
        <w:pStyle w:val="ListParagraph"/>
        <w:numPr>
          <w:ilvl w:val="0"/>
          <w:numId w:val="14"/>
        </w:numPr>
        <w:tabs>
          <w:tab w:val="left" w:pos="4093"/>
        </w:tabs>
        <w:spacing w:before="120" w:after="120" w:line="360" w:lineRule="auto"/>
        <w:ind w:left="370"/>
        <w:jc w:val="both"/>
        <w:rPr>
          <w:lang w:val="pt-PT"/>
        </w:rPr>
      </w:pPr>
      <w:r>
        <w:rPr>
          <w:lang w:val="pt-PT"/>
        </w:rPr>
        <w:t xml:space="preserve">Sem </w:t>
      </w:r>
      <w:r w:rsidR="00824A7D">
        <w:rPr>
          <w:lang w:val="pt-PT"/>
        </w:rPr>
        <w:t>prejuízo</w:t>
      </w:r>
      <w:r>
        <w:rPr>
          <w:lang w:val="pt-PT"/>
        </w:rPr>
        <w:t xml:space="preserve"> do previsto no artigo</w:t>
      </w:r>
      <w:r w:rsidR="00824A7D">
        <w:rPr>
          <w:lang w:val="pt-PT"/>
        </w:rPr>
        <w:t xml:space="preserve"> 4</w:t>
      </w:r>
      <w:r w:rsidR="005D40E9">
        <w:rPr>
          <w:lang w:val="pt-PT"/>
        </w:rPr>
        <w:t xml:space="preserve"> do presente Aviso</w:t>
      </w:r>
      <w:r>
        <w:rPr>
          <w:lang w:val="pt-PT"/>
        </w:rPr>
        <w:t>, é</w:t>
      </w:r>
      <w:r w:rsidR="002B17AF">
        <w:rPr>
          <w:lang w:val="pt-PT"/>
        </w:rPr>
        <w:t xml:space="preserve"> permitida a</w:t>
      </w:r>
      <w:r w:rsidR="005918D1" w:rsidRPr="00AF19C4">
        <w:rPr>
          <w:lang w:val="pt-PT"/>
        </w:rPr>
        <w:t xml:space="preserve"> contrataç</w:t>
      </w:r>
      <w:r w:rsidR="005918D1">
        <w:rPr>
          <w:lang w:val="pt-PT"/>
        </w:rPr>
        <w:t>ão</w:t>
      </w:r>
      <w:r w:rsidR="005918D1" w:rsidRPr="00AF19C4">
        <w:rPr>
          <w:lang w:val="pt-PT"/>
        </w:rPr>
        <w:t xml:space="preserve"> de serviços de computação em nuvem </w:t>
      </w:r>
      <w:r w:rsidR="00522B97" w:rsidRPr="00AF19C4">
        <w:rPr>
          <w:lang w:val="pt-PT"/>
        </w:rPr>
        <w:t xml:space="preserve">para sistemas principais </w:t>
      </w:r>
      <w:r w:rsidR="00264412">
        <w:rPr>
          <w:lang w:val="pt-PT"/>
        </w:rPr>
        <w:t>e</w:t>
      </w:r>
      <w:r w:rsidR="00522B97" w:rsidRPr="00AF19C4">
        <w:rPr>
          <w:lang w:val="pt-PT"/>
        </w:rPr>
        <w:t xml:space="preserve"> periféricos</w:t>
      </w:r>
      <w:r w:rsidR="005D40E9">
        <w:rPr>
          <w:lang w:val="pt-PT"/>
        </w:rPr>
        <w:t>, nas seguintes condições:</w:t>
      </w:r>
    </w:p>
    <w:p w14:paraId="3FB610EE" w14:textId="11A2FAF2" w:rsidR="005D40E9" w:rsidRDefault="005D40E9" w:rsidP="005D40E9">
      <w:pPr>
        <w:pStyle w:val="ListParagraph"/>
        <w:numPr>
          <w:ilvl w:val="0"/>
          <w:numId w:val="15"/>
        </w:numPr>
        <w:tabs>
          <w:tab w:val="left" w:pos="4093"/>
        </w:tabs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 xml:space="preserve">Contratação de serviços de computação em nuvem para sistemas principais apenas em território nacional, sujeita </w:t>
      </w:r>
      <w:r w:rsidR="00C46BB7">
        <w:rPr>
          <w:lang w:val="pt-PT"/>
        </w:rPr>
        <w:t>à</w:t>
      </w:r>
      <w:r>
        <w:rPr>
          <w:lang w:val="pt-PT"/>
        </w:rPr>
        <w:t xml:space="preserve"> autorização prévia </w:t>
      </w:r>
      <w:r w:rsidR="00613554">
        <w:rPr>
          <w:lang w:val="pt-PT"/>
        </w:rPr>
        <w:t>pelo</w:t>
      </w:r>
      <w:r>
        <w:rPr>
          <w:lang w:val="pt-PT"/>
        </w:rPr>
        <w:t xml:space="preserve"> Banco de Moçambique; </w:t>
      </w:r>
      <w:r w:rsidR="00264412">
        <w:rPr>
          <w:lang w:val="pt-PT"/>
        </w:rPr>
        <w:t>e</w:t>
      </w:r>
    </w:p>
    <w:p w14:paraId="6CCB0453" w14:textId="67C48180" w:rsidR="005D40E9" w:rsidRPr="00AF19C4" w:rsidRDefault="005D40E9" w:rsidP="002A66D3">
      <w:pPr>
        <w:pStyle w:val="ListParagraph"/>
        <w:numPr>
          <w:ilvl w:val="0"/>
          <w:numId w:val="15"/>
        </w:numPr>
        <w:tabs>
          <w:tab w:val="left" w:pos="4093"/>
        </w:tabs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 xml:space="preserve">Contratação de serviços de computação em nuvem para sistemas periféricos em território nacional ou estrangeiro. </w:t>
      </w:r>
    </w:p>
    <w:p w14:paraId="5EDD8FF3" w14:textId="4FE75811" w:rsidR="005918D1" w:rsidRPr="00F206B4" w:rsidRDefault="005918D1" w:rsidP="002A66D3">
      <w:pPr>
        <w:pStyle w:val="ListParagraph"/>
        <w:numPr>
          <w:ilvl w:val="0"/>
          <w:numId w:val="14"/>
        </w:numPr>
        <w:tabs>
          <w:tab w:val="left" w:pos="4093"/>
        </w:tabs>
        <w:spacing w:before="120" w:after="120" w:line="360" w:lineRule="auto"/>
        <w:ind w:left="370"/>
        <w:jc w:val="both"/>
        <w:rPr>
          <w:lang w:val="pt-PT"/>
        </w:rPr>
      </w:pPr>
      <w:r>
        <w:rPr>
          <w:lang w:val="pt-PT"/>
        </w:rPr>
        <w:t>A</w:t>
      </w:r>
      <w:r w:rsidRPr="00F206B4">
        <w:rPr>
          <w:lang w:val="pt-PT"/>
        </w:rPr>
        <w:t xml:space="preserve"> contratação de serviços de computação em nuvem </w:t>
      </w:r>
      <w:r w:rsidR="002B17AF">
        <w:rPr>
          <w:lang w:val="pt-PT"/>
        </w:rPr>
        <w:t xml:space="preserve">para </w:t>
      </w:r>
      <w:r w:rsidRPr="00F206B4">
        <w:rPr>
          <w:lang w:val="pt-PT"/>
        </w:rPr>
        <w:t>sistemas periféricos</w:t>
      </w:r>
      <w:r w:rsidR="005D40E9">
        <w:rPr>
          <w:lang w:val="pt-PT"/>
        </w:rPr>
        <w:t xml:space="preserve">, </w:t>
      </w:r>
      <w:r>
        <w:rPr>
          <w:lang w:val="pt-PT"/>
        </w:rPr>
        <w:t>fora do</w:t>
      </w:r>
      <w:r w:rsidRPr="00F206B4">
        <w:rPr>
          <w:lang w:val="pt-PT"/>
        </w:rPr>
        <w:t xml:space="preserve"> território nacional</w:t>
      </w:r>
      <w:r>
        <w:rPr>
          <w:lang w:val="pt-PT"/>
        </w:rPr>
        <w:t xml:space="preserve">, está sujeita a autorização </w:t>
      </w:r>
      <w:r w:rsidR="00613554">
        <w:rPr>
          <w:lang w:val="pt-PT"/>
        </w:rPr>
        <w:t>pelo</w:t>
      </w:r>
      <w:r>
        <w:rPr>
          <w:lang w:val="pt-PT"/>
        </w:rPr>
        <w:t xml:space="preserve"> Banco de Moçambique.</w:t>
      </w:r>
    </w:p>
    <w:p w14:paraId="19AF4673" w14:textId="34F57203" w:rsidR="00652748" w:rsidRDefault="00522B97" w:rsidP="00B446E3">
      <w:pPr>
        <w:pStyle w:val="ListParagraph"/>
        <w:numPr>
          <w:ilvl w:val="0"/>
          <w:numId w:val="14"/>
        </w:numPr>
        <w:tabs>
          <w:tab w:val="left" w:pos="4093"/>
        </w:tabs>
        <w:spacing w:before="120" w:after="120" w:line="360" w:lineRule="auto"/>
        <w:ind w:left="370"/>
        <w:jc w:val="both"/>
        <w:rPr>
          <w:lang w:val="pt-PT"/>
        </w:rPr>
      </w:pPr>
      <w:r>
        <w:rPr>
          <w:lang w:val="pt-PT"/>
        </w:rPr>
        <w:t>A</w:t>
      </w:r>
      <w:r w:rsidR="00E90C08" w:rsidRPr="00F206B4">
        <w:rPr>
          <w:lang w:val="pt-PT"/>
        </w:rPr>
        <w:t xml:space="preserve"> contratação de serviços de computação em nuvem para sistemas periféricos exclusivamente em território nacional</w:t>
      </w:r>
      <w:r>
        <w:rPr>
          <w:lang w:val="pt-PT"/>
        </w:rPr>
        <w:t xml:space="preserve">, está sujeita a comunicação prévia ao Banco de Moçambique com </w:t>
      </w:r>
      <w:r w:rsidR="005918D1">
        <w:rPr>
          <w:lang w:val="pt-PT"/>
        </w:rPr>
        <w:t>antecedência</w:t>
      </w:r>
      <w:r>
        <w:rPr>
          <w:lang w:val="pt-PT"/>
        </w:rPr>
        <w:t xml:space="preserve"> </w:t>
      </w:r>
      <w:r w:rsidR="005918D1">
        <w:rPr>
          <w:lang w:val="pt-PT"/>
        </w:rPr>
        <w:t>mínima</w:t>
      </w:r>
      <w:r>
        <w:rPr>
          <w:lang w:val="pt-PT"/>
        </w:rPr>
        <w:t xml:space="preserve"> de 15 dias.</w:t>
      </w:r>
      <w:bookmarkEnd w:id="3"/>
    </w:p>
    <w:p w14:paraId="3698A1E4" w14:textId="77777777" w:rsidR="006059C3" w:rsidRPr="00E90C08" w:rsidRDefault="006059C3" w:rsidP="001E63A6">
      <w:pPr>
        <w:tabs>
          <w:tab w:val="left" w:pos="4093"/>
        </w:tabs>
        <w:spacing w:before="120" w:after="120" w:line="360" w:lineRule="auto"/>
        <w:ind w:left="370"/>
        <w:jc w:val="both"/>
        <w:rPr>
          <w:b/>
          <w:bCs/>
          <w:lang w:val="pt-PT"/>
        </w:rPr>
      </w:pPr>
    </w:p>
    <w:p w14:paraId="742E7766" w14:textId="4723B55B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lastRenderedPageBreak/>
        <w:t xml:space="preserve">Artigo 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8</w:t>
      </w:r>
    </w:p>
    <w:p w14:paraId="111F4494" w14:textId="738EDD53" w:rsidR="007F30D5" w:rsidRPr="00652748" w:rsidRDefault="007F30D5" w:rsidP="007F30D5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Avaliação 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para</w:t>
      </w: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 contratação de serviços de processamento </w:t>
      </w:r>
      <w:r w:rsidR="006411CC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e armazenamento </w:t>
      </w: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de dados </w:t>
      </w:r>
    </w:p>
    <w:p w14:paraId="5293AEC0" w14:textId="24B8340A" w:rsidR="00314FCD" w:rsidRPr="00652748" w:rsidRDefault="00E71DCA" w:rsidP="00314FCD">
      <w:pPr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450" w:hanging="4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Para a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contratação de serviços de processamento de dados, no </w:t>
      </w:r>
      <w:r w:rsidR="00314FC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="00314FCD" w:rsidRPr="00652748">
        <w:rPr>
          <w:rFonts w:eastAsia="Times New Roman"/>
          <w:color w:val="auto"/>
          <w:sz w:val="24"/>
          <w:szCs w:val="24"/>
          <w:lang w:val="pt-PT"/>
        </w:rPr>
        <w:t>í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 ou no</w:t>
      </w:r>
      <w:r w:rsidR="00CF63B5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estrangeiro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</w:t>
      </w:r>
      <w:r w:rsidR="0017389C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instituições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devem </w:t>
      </w:r>
      <w:proofErr w:type="spellStart"/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adoptar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os seguintes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procedimentos: </w:t>
      </w:r>
    </w:p>
    <w:p w14:paraId="06A3CB41" w14:textId="77777777" w:rsidR="00314FCD" w:rsidRPr="00652748" w:rsidRDefault="00314FCD" w:rsidP="00314FCD">
      <w:pPr>
        <w:numPr>
          <w:ilvl w:val="0"/>
          <w:numId w:val="11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Prossecução de práticas de governança corporativa e de gestão proporcionais à relevância do serviço a ser contratado e aos riscos a que estejam expostas; e</w:t>
      </w:r>
    </w:p>
    <w:p w14:paraId="54B92560" w14:textId="7D45E717" w:rsidR="00314FCD" w:rsidRPr="00652748" w:rsidRDefault="00314FCD" w:rsidP="00314FCD">
      <w:pPr>
        <w:numPr>
          <w:ilvl w:val="0"/>
          <w:numId w:val="11"/>
        </w:num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Verificação da capacidade do prestador de serviço de assegurar: </w:t>
      </w:r>
    </w:p>
    <w:p w14:paraId="5DDBA685" w14:textId="77777777" w:rsidR="00314FCD" w:rsidRPr="00652748" w:rsidRDefault="00314FCD" w:rsidP="00314FCD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cumprimento da legislação e da regulamentação em vigor; </w:t>
      </w:r>
    </w:p>
    <w:p w14:paraId="4E902391" w14:textId="77777777" w:rsidR="00314FCD" w:rsidRPr="00652748" w:rsidRDefault="00314FCD" w:rsidP="00314FCD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certificações relevantes para a prestação do serviço; </w:t>
      </w:r>
    </w:p>
    <w:p w14:paraId="6A927E1F" w14:textId="327D7B5A" w:rsidR="00FF2783" w:rsidRDefault="00314FCD" w:rsidP="00314FCD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acesso 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pelas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aos dados a serem processadas ou armazenadas pelo prestador de serviços</w:t>
      </w:r>
      <w:r w:rsidR="00FF278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</w:p>
    <w:p w14:paraId="0AB1570F" w14:textId="6042B14F" w:rsidR="00314FCD" w:rsidRPr="00652748" w:rsidRDefault="00704D9F" w:rsidP="00314FCD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 p</w:t>
      </w:r>
      <w:r w:rsidR="00314F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rovimento de informações e de recursos de gestão adequados à monitorização dos serviços a serem prestados; </w:t>
      </w:r>
    </w:p>
    <w:p w14:paraId="506584B5" w14:textId="3017A95B" w:rsidR="00314FCD" w:rsidRPr="00652748" w:rsidRDefault="00314FCD" w:rsidP="00314FCD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  <w:t>A confidencialidade, integridade, disponibilidade e a recuperação dos dados processad</w:t>
      </w:r>
      <w:r w:rsidR="00FF27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  <w:t>o</w:t>
      </w:r>
      <w:r w:rsidRPr="006527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  <w:t>s ou armazenadas pelo prestador de serviço; e</w:t>
      </w:r>
    </w:p>
    <w:p w14:paraId="61A0FEAD" w14:textId="73BFCDE1" w:rsidR="00314FCD" w:rsidRPr="00652748" w:rsidRDefault="00314FCD" w:rsidP="00314FCD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acesso 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pelas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ções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aos relatórios de auditoria </w:t>
      </w:r>
      <w:r w:rsidR="00F3423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e/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ou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F3423A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certificações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acreditadas, contratadas pelo prestador de serviço.</w:t>
      </w:r>
    </w:p>
    <w:p w14:paraId="77921DD3" w14:textId="49DFE20D" w:rsidR="00652748" w:rsidRPr="00652748" w:rsidRDefault="00596828" w:rsidP="00652748">
      <w:pPr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450" w:hanging="4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 instituições devem definir processos de gestão que permitam identificar os riscos envolvidos e </w:t>
      </w:r>
      <w:r w:rsidR="0017389C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implementa</w:t>
      </w:r>
      <w:r w:rsid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r</w:t>
      </w:r>
      <w:r w:rsidR="0017389C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controlos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adequados que estejam em conformidade com o apetite ao risco.</w:t>
      </w:r>
    </w:p>
    <w:p w14:paraId="3B8F0C82" w14:textId="6B24A1CB" w:rsidR="00652748" w:rsidRPr="00652748" w:rsidRDefault="00652748" w:rsidP="00652748">
      <w:pPr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450" w:hanging="4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Para efeitos do disposto no número anterior, os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factores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 considerar incluem, mas não se limitam, </w:t>
      </w:r>
      <w:r w:rsidR="002C228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:</w:t>
      </w:r>
    </w:p>
    <w:p w14:paraId="79DF9D95" w14:textId="77777777" w:rsidR="00652748" w:rsidRPr="00652748" w:rsidRDefault="00652748" w:rsidP="00652748">
      <w:pPr>
        <w:numPr>
          <w:ilvl w:val="3"/>
          <w:numId w:val="1"/>
        </w:numPr>
        <w:spacing w:before="120" w:after="120" w:line="360" w:lineRule="auto"/>
        <w:ind w:left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Continuidade de negócio;</w:t>
      </w:r>
    </w:p>
    <w:p w14:paraId="12AD4C7A" w14:textId="008EC301" w:rsidR="00652748" w:rsidRDefault="00652748" w:rsidP="00652748">
      <w:pPr>
        <w:numPr>
          <w:ilvl w:val="3"/>
          <w:numId w:val="1"/>
        </w:numPr>
        <w:spacing w:before="120" w:after="120" w:line="360" w:lineRule="auto"/>
        <w:ind w:left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Protecção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EB7D3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 confiabilidade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dos dados;</w:t>
      </w:r>
    </w:p>
    <w:p w14:paraId="27521D5D" w14:textId="43149005" w:rsidR="00EB7D3A" w:rsidRPr="00AF10C3" w:rsidRDefault="00B475F8" w:rsidP="00AF10C3">
      <w:pPr>
        <w:numPr>
          <w:ilvl w:val="3"/>
          <w:numId w:val="1"/>
        </w:numPr>
        <w:spacing w:before="120" w:after="120" w:line="360" w:lineRule="auto"/>
        <w:ind w:left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Integridade </w:t>
      </w:r>
      <w:r w:rsidR="00EB7D3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 rastreabilidade dos dados;</w:t>
      </w:r>
    </w:p>
    <w:p w14:paraId="1D5B94CD" w14:textId="77777777" w:rsidR="00652748" w:rsidRPr="00652748" w:rsidRDefault="00652748" w:rsidP="00652748">
      <w:pPr>
        <w:numPr>
          <w:ilvl w:val="3"/>
          <w:numId w:val="1"/>
        </w:numPr>
        <w:spacing w:before="120" w:after="120" w:line="360" w:lineRule="auto"/>
        <w:ind w:left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Conformidade prudencial e regulamentar; e</w:t>
      </w:r>
    </w:p>
    <w:p w14:paraId="5D6843F4" w14:textId="77777777" w:rsidR="00652748" w:rsidRPr="00652748" w:rsidRDefault="00652748" w:rsidP="00652748">
      <w:pPr>
        <w:numPr>
          <w:ilvl w:val="3"/>
          <w:numId w:val="1"/>
        </w:numPr>
        <w:spacing w:before="120" w:after="120" w:line="360" w:lineRule="auto"/>
        <w:ind w:left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Garantia do exercício de funções por parte das autoridades de supervisão. </w:t>
      </w:r>
    </w:p>
    <w:p w14:paraId="70E07920" w14:textId="49B129FD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lastRenderedPageBreak/>
        <w:t xml:space="preserve">Artigo 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9</w:t>
      </w:r>
    </w:p>
    <w:p w14:paraId="6E93ABB2" w14:textId="5D57F6D6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Pedido de autorização para a contratação de prestadores de serviços de processamento e armazenamento de dados</w:t>
      </w:r>
    </w:p>
    <w:p w14:paraId="322EBB3C" w14:textId="72EF1FDA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As instituições devem, no âmbito do pedido de autorização para a terceirização dos serviços</w:t>
      </w:r>
      <w:r w:rsidR="00704D9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 processamento e armazenamento de dados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submeter os seguintes elementos: </w:t>
      </w:r>
    </w:p>
    <w:p w14:paraId="45D1B21B" w14:textId="14D66102" w:rsidR="00652748" w:rsidRPr="00652748" w:rsidRDefault="00652748" w:rsidP="00652748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Descrição completa do prestador de serviço a contratar</w:t>
      </w:r>
      <w:r w:rsidR="0061598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incluindo a respectiva proposta de contrato; </w:t>
      </w:r>
    </w:p>
    <w:p w14:paraId="2BA0772A" w14:textId="05A64348" w:rsidR="002E070C" w:rsidRPr="0017389C" w:rsidRDefault="00652748" w:rsidP="0017389C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Demonstração da necessidade de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adoptar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o serviço terceirizado</w:t>
      </w:r>
      <w:r w:rsidR="002E070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 de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2E070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informação sobre </w:t>
      </w:r>
      <w:r w:rsid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custos, taxas</w:t>
      </w:r>
      <w:r w:rsidR="002E070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associadas e a metodologia de actualização;</w:t>
      </w:r>
    </w:p>
    <w:p w14:paraId="6B209D39" w14:textId="70678444" w:rsidR="00652748" w:rsidRPr="00940D41" w:rsidRDefault="00652748" w:rsidP="00940D41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Informação detalhada do conjunto de dados que a solução proposta irá recuperar, </w:t>
      </w:r>
      <w:r w:rsidR="0059682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processar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manter e divulgar, incluindo os sistemas de origem e de destino, bem como os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respectivos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pormenores do armazenamento;</w:t>
      </w:r>
    </w:p>
    <w:p w14:paraId="5D3C8BAA" w14:textId="2CA4BE41" w:rsidR="00652748" w:rsidRPr="00652748" w:rsidRDefault="00652748" w:rsidP="00652748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Provas de diligência sobre a capacidade do prestador de serviços com base no previsto no artigo</w:t>
      </w:r>
      <w:r w:rsid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061D85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8</w:t>
      </w:r>
      <w:r w:rsidRP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do presente Aviso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 que devem incluir igualmente:</w:t>
      </w:r>
    </w:p>
    <w:p w14:paraId="76C6F19D" w14:textId="3A43C475" w:rsidR="00652748" w:rsidRPr="00652748" w:rsidRDefault="00652748" w:rsidP="002A66D3">
      <w:pPr>
        <w:numPr>
          <w:ilvl w:val="1"/>
          <w:numId w:val="6"/>
        </w:numPr>
        <w:spacing w:before="120" w:after="120" w:line="36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Medidas de segurança de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protecção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42770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</w:t>
      </w:r>
      <w:r w:rsidR="00427704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dados em trânsito e em repouso, incluindo cifragem, autenticação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multifactor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identificação e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correcção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 vulnerabilidades e controlos de acesso</w:t>
      </w:r>
      <w:r w:rsid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</w:p>
    <w:p w14:paraId="493013B6" w14:textId="4F0377BF" w:rsidR="00652748" w:rsidRPr="00652748" w:rsidRDefault="00652748" w:rsidP="002A66D3">
      <w:pPr>
        <w:numPr>
          <w:ilvl w:val="1"/>
          <w:numId w:val="6"/>
        </w:numPr>
        <w:spacing w:before="120" w:after="120" w:line="36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Capacidade para gerir o volume de trabalho exigido pela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ções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</w:p>
    <w:p w14:paraId="54711ABD" w14:textId="77777777" w:rsidR="00652748" w:rsidRPr="00652748" w:rsidRDefault="00652748" w:rsidP="002A66D3">
      <w:pPr>
        <w:numPr>
          <w:ilvl w:val="1"/>
          <w:numId w:val="6"/>
        </w:numPr>
        <w:spacing w:before="120" w:after="120" w:line="36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Capacidade para oferecer um elevado nível de apoio técnico e de serviço ao cliente, com pessoal de apoio dedicado para dar suporte na resolução de quaisquer problemas;</w:t>
      </w:r>
    </w:p>
    <w:p w14:paraId="121B9489" w14:textId="56B3EDCA" w:rsidR="00652748" w:rsidRDefault="00652748" w:rsidP="002A66D3">
      <w:pPr>
        <w:numPr>
          <w:ilvl w:val="1"/>
          <w:numId w:val="6"/>
        </w:numPr>
        <w:spacing w:before="120" w:after="120" w:line="36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Capacidade de personalizar e adaptar os seus serviços para satisfazer as necessidades específicas da instituição.</w:t>
      </w:r>
    </w:p>
    <w:p w14:paraId="68737BEA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3165A922" w14:textId="47239A4E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lastRenderedPageBreak/>
        <w:t xml:space="preserve">Artigo 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10</w:t>
      </w:r>
    </w:p>
    <w:p w14:paraId="24165120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Cláusulas mínimas dos contratos de prestação de serviços de processamento e armazenamento de dados</w:t>
      </w:r>
    </w:p>
    <w:p w14:paraId="0732EEF4" w14:textId="77777777" w:rsidR="00652748" w:rsidRPr="00652748" w:rsidRDefault="00652748" w:rsidP="00652748">
      <w:pPr>
        <w:tabs>
          <w:tab w:val="left" w:pos="2859"/>
        </w:tabs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Os contratos de prestação de serviços de processamento e armazenamento de dados devem prever no mínimo: </w:t>
      </w:r>
    </w:p>
    <w:p w14:paraId="4805AE34" w14:textId="77777777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Indicação dos países e da região onde os serviços serão prestados e os dados armazenados, processados e geridos; </w:t>
      </w:r>
    </w:p>
    <w:p w14:paraId="1CF8D723" w14:textId="784D0889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Acordos de níveis de serviços com parâmetros e níveis específicos para cada elemento fornecido, devendo cobrir</w:t>
      </w:r>
      <w:r w:rsidR="00703460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dentre outros</w:t>
      </w:r>
      <w:r w:rsidR="0017389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os </w:t>
      </w:r>
      <w:r w:rsidR="00703460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aspectos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seguintes: disponibilidade, tempo de resposta, desempenho, segurança e tempo para correção de erros e resolução de incidentes;</w:t>
      </w:r>
    </w:p>
    <w:p w14:paraId="11620FD1" w14:textId="77777777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Práticas de governança corporativa e de gestão proporcionais ao serviço a ser contratado e aos riscos a que estejam expostos;</w:t>
      </w:r>
    </w:p>
    <w:p w14:paraId="3FBD8F85" w14:textId="559B4975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Centros de réplica que garantam a recuperação dos dados, em caso de falhas ou desastres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</w:p>
    <w:p w14:paraId="6637BCA7" w14:textId="77777777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Suporte técnico na modalidade 24/7 (vinte e quatro horas por dia e sete dias por semana); </w:t>
      </w:r>
    </w:p>
    <w:p w14:paraId="034D3C9F" w14:textId="77777777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Medidas de segurança adoptadas para a transmissão, armazenamento e segregação de dados, lógica e física; </w:t>
      </w:r>
    </w:p>
    <w:p w14:paraId="451B4D18" w14:textId="5BBF1B66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Direito de auditar, incluindo auditorias remotas pela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="00703460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</w:t>
      </w:r>
      <w:r w:rsidR="00703460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or</w:t>
      </w:r>
      <w:r w:rsidR="00703460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auditores externos, pelo Banco de Moçambique, ou por qualquer entidade expressamente designada pelo Banco de Moçambique;</w:t>
      </w:r>
    </w:p>
    <w:p w14:paraId="43696770" w14:textId="0EE708FF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Acesso ilimitado pela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pelos seus auditores externos, pelo Banco de Moçambique, ou por qualquer entidade expressamente designada pelo Banco de Moçambique, a relatórios de auditoria e relatórios de testes do prestador de serviços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efectuados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por entidades independentes;</w:t>
      </w:r>
    </w:p>
    <w:p w14:paraId="3DB21CBD" w14:textId="57DA3F6A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Comunicação prévia, de pelo menos 90 (noventa) dias, à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sobre a subcontratação de serviços a prestar e eventuais limitações que possam afectar a prestação de serviços ou o cumprimento da legislação e da regulamentação em vigor; </w:t>
      </w:r>
    </w:p>
    <w:p w14:paraId="75054B75" w14:textId="0653A7D9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Condições espec</w:t>
      </w:r>
      <w:r w:rsidR="00666D1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í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ficas para a resolução de litígios; </w:t>
      </w:r>
    </w:p>
    <w:p w14:paraId="672CCEAC" w14:textId="0AC357DB" w:rsidR="00652748" w:rsidRPr="00652748" w:rsidRDefault="00652748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Processo de gestão de incidentes</w:t>
      </w:r>
      <w:r w:rsidR="00666D1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incluindo funções e responsabilidades de cada parte;</w:t>
      </w:r>
    </w:p>
    <w:p w14:paraId="3D019066" w14:textId="525AF0F2" w:rsidR="00652748" w:rsidRPr="00652748" w:rsidRDefault="00652748" w:rsidP="00652748">
      <w:pPr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lastRenderedPageBreak/>
        <w:t xml:space="preserve"> </w:t>
      </w:r>
      <w:r w:rsidR="00666D1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G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arantia de que a informação só será utilizada para efeitos do contrato;</w:t>
      </w:r>
    </w:p>
    <w:p w14:paraId="000D72D3" w14:textId="05DA47D6" w:rsidR="00652748" w:rsidRPr="00652748" w:rsidRDefault="007F61DF" w:rsidP="00652748">
      <w:pPr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brigatoriedade, em caso de extinção do contrato, de: </w:t>
      </w:r>
    </w:p>
    <w:p w14:paraId="1EFAACFF" w14:textId="1DB5C85B" w:rsidR="00652748" w:rsidRPr="00652748" w:rsidRDefault="00652748" w:rsidP="00652748">
      <w:pPr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transferência de dados </w:t>
      </w:r>
      <w:r w:rsidR="007F61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="007F61DF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um novo prestador de serviços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ou </w:t>
      </w:r>
      <w:r w:rsidR="00703460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à instituição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; </w:t>
      </w:r>
    </w:p>
    <w:p w14:paraId="11CB69CA" w14:textId="61D3FA1D" w:rsidR="00652748" w:rsidRPr="00652748" w:rsidRDefault="00652748" w:rsidP="00652748">
      <w:pPr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eliminação dos dados</w:t>
      </w:r>
      <w:r w:rsidR="004102B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 forma segura e irreversível</w:t>
      </w:r>
      <w:r w:rsidR="004102B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pelo prestador de serviços contratado substituído, após a confirmação da integridade e da disponibilidade de dados recebidos pela</w:t>
      </w:r>
      <w:r w:rsidR="00703460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instituição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</w:p>
    <w:p w14:paraId="43A61F82" w14:textId="39A101D2" w:rsidR="00652748" w:rsidRPr="00652748" w:rsidRDefault="00652748" w:rsidP="00652748">
      <w:pPr>
        <w:numPr>
          <w:ilvl w:val="0"/>
          <w:numId w:val="4"/>
        </w:numPr>
        <w:spacing w:before="120" w:after="120" w:line="36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 acesso da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à: </w:t>
      </w:r>
    </w:p>
    <w:p w14:paraId="57138FBF" w14:textId="77777777" w:rsidR="00652748" w:rsidRPr="00652748" w:rsidRDefault="00652748" w:rsidP="00652748">
      <w:pPr>
        <w:numPr>
          <w:ilvl w:val="0"/>
          <w:numId w:val="9"/>
        </w:numPr>
        <w:spacing w:before="120" w:after="120" w:line="360" w:lineRule="auto"/>
        <w:ind w:left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Informações fornecidas pelo prestador de serviço contratado; </w:t>
      </w:r>
    </w:p>
    <w:p w14:paraId="247E8434" w14:textId="532F23E4" w:rsidR="00652748" w:rsidRPr="00652748" w:rsidRDefault="00652748" w:rsidP="00652748">
      <w:pPr>
        <w:numPr>
          <w:ilvl w:val="0"/>
          <w:numId w:val="9"/>
        </w:numPr>
        <w:spacing w:before="120" w:after="120" w:line="360" w:lineRule="auto"/>
        <w:ind w:left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Informações relativas </w:t>
      </w:r>
      <w:r w:rsidR="00703460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="00703460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certificações; </w:t>
      </w:r>
    </w:p>
    <w:p w14:paraId="24A2955C" w14:textId="77777777" w:rsidR="00652748" w:rsidRPr="00652748" w:rsidRDefault="00652748" w:rsidP="00652748">
      <w:pPr>
        <w:numPr>
          <w:ilvl w:val="0"/>
          <w:numId w:val="9"/>
        </w:numPr>
        <w:spacing w:before="120" w:after="120" w:line="360" w:lineRule="auto"/>
        <w:ind w:left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Informações e recursos de gestão adequados ao monitoramento dos serviços a serem prestados. </w:t>
      </w:r>
    </w:p>
    <w:p w14:paraId="0C48B56E" w14:textId="5280C050" w:rsidR="00652748" w:rsidRPr="00652748" w:rsidRDefault="00E15692" w:rsidP="00652748">
      <w:pPr>
        <w:numPr>
          <w:ilvl w:val="0"/>
          <w:numId w:val="4"/>
        </w:numPr>
        <w:spacing w:before="120" w:after="120" w:line="360" w:lineRule="auto"/>
        <w:ind w:left="709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ermissão de acesso do Banco de Moçambique aos contratos e aos acordos firmados para a prestação de serviços, à documentação e às informações referentes aos serviços prestados, aos dados armazenados e às informações sobre o seu processamento bem como às cópias de segurança dos dados;</w:t>
      </w:r>
    </w:p>
    <w:p w14:paraId="5C64E99E" w14:textId="26E75AFF" w:rsidR="00652748" w:rsidRPr="00652748" w:rsidRDefault="00652748" w:rsidP="002A66D3">
      <w:pPr>
        <w:numPr>
          <w:ilvl w:val="0"/>
          <w:numId w:val="4"/>
        </w:numPr>
        <w:spacing w:before="120" w:after="120" w:line="360" w:lineRule="auto"/>
        <w:ind w:left="709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Adopção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 medidas pela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EB3C8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 em decorrência de determinações do Banco de Moçambique;</w:t>
      </w:r>
    </w:p>
    <w:p w14:paraId="472060C3" w14:textId="19575940" w:rsidR="00652748" w:rsidRPr="0017389C" w:rsidRDefault="00E15692" w:rsidP="002A66D3">
      <w:pPr>
        <w:numPr>
          <w:ilvl w:val="0"/>
          <w:numId w:val="4"/>
        </w:numPr>
        <w:spacing w:before="120" w:after="120" w:line="360" w:lineRule="auto"/>
        <w:ind w:left="709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brigação de o prestador de serviço contratado manter a</w:t>
      </w:r>
      <w:r w:rsidR="008975B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instituição permanentemente informada sobre eventuais limitações que possam afectar a prestação dos serviços ou o cumprimento da legislação e da regulamentação aplicável. </w:t>
      </w:r>
    </w:p>
    <w:p w14:paraId="7388242B" w14:textId="77777777" w:rsidR="00C0575B" w:rsidRPr="00652748" w:rsidRDefault="00C0575B" w:rsidP="0065274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27270435" w14:textId="572A84EA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CAPÍTULO I</w:t>
      </w:r>
      <w:r w:rsidR="00FB710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II</w:t>
      </w:r>
    </w:p>
    <w:p w14:paraId="1ED93521" w14:textId="77777777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DISPOSIÇÕES FINAIS</w:t>
      </w:r>
    </w:p>
    <w:p w14:paraId="0DD7FE98" w14:textId="77777777" w:rsidR="00652748" w:rsidRPr="00652748" w:rsidRDefault="00652748" w:rsidP="00652748">
      <w:pPr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324ECB43" w14:textId="3BE3823F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Artigo 1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1</w:t>
      </w:r>
    </w:p>
    <w:p w14:paraId="13D88C1B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Regime sancionatório</w:t>
      </w:r>
    </w:p>
    <w:p w14:paraId="75839536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incumprimento do previsto no presente Aviso constitui contravenção punível nos termos da Lei das Instituições de Crédito e Sociedades Financeiras. </w:t>
      </w:r>
    </w:p>
    <w:p w14:paraId="27FDDD20" w14:textId="2208718C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lastRenderedPageBreak/>
        <w:t>Artigo 1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2</w:t>
      </w:r>
    </w:p>
    <w:p w14:paraId="5118CB79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Revogação</w:t>
      </w:r>
    </w:p>
    <w:p w14:paraId="6E16E475" w14:textId="2AE0853A" w:rsidR="000923DF" w:rsidRPr="00652748" w:rsidRDefault="00652748" w:rsidP="000923DF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É revogado o Aviso n.º 4/GGBM/2003, de 10 de </w:t>
      </w:r>
      <w:proofErr w:type="gram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Setembro</w:t>
      </w:r>
      <w:proofErr w:type="gramEnd"/>
      <w:r w:rsidR="000923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sobre 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Centros </w:t>
      </w:r>
      <w:r w:rsidR="000923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 Processamento </w:t>
      </w:r>
      <w:r w:rsidR="000923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 Dados </w:t>
      </w:r>
      <w:r w:rsidR="000923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</w:t>
      </w:r>
      <w:r w:rsidR="00AD395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nstituições </w:t>
      </w:r>
      <w:r w:rsidR="000923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 </w:t>
      </w:r>
      <w:r w:rsidR="00AD395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rédito </w:t>
      </w:r>
      <w:r w:rsidR="000923D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e </w:t>
      </w:r>
      <w:r w:rsidR="00AD395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ociedades </w:t>
      </w:r>
      <w:r w:rsidR="0026441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F</w:t>
      </w:r>
      <w:r w:rsidR="000923DF" w:rsidRPr="0055417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inanceiras</w:t>
      </w:r>
      <w:r w:rsidR="000923DF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. </w:t>
      </w:r>
    </w:p>
    <w:p w14:paraId="29E388CE" w14:textId="0263D6BE" w:rsidR="003B1697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01D58D3D" w14:textId="4B31F43D" w:rsidR="00652748" w:rsidRPr="00652748" w:rsidRDefault="00652748" w:rsidP="00652748">
      <w:pPr>
        <w:spacing w:before="120" w:after="120" w:line="360" w:lineRule="auto"/>
        <w:ind w:left="35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1</w:t>
      </w:r>
      <w:r w:rsidR="001535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3</w:t>
      </w:r>
    </w:p>
    <w:p w14:paraId="7897FD9A" w14:textId="77777777" w:rsidR="00652748" w:rsidRPr="00652748" w:rsidRDefault="00652748" w:rsidP="00652748">
      <w:pPr>
        <w:spacing w:before="120" w:after="120" w:line="360" w:lineRule="auto"/>
        <w:ind w:left="35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Entrada em vigor </w:t>
      </w:r>
    </w:p>
    <w:p w14:paraId="79E8EFBC" w14:textId="5673B15C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presente Aviso entra em vigor 120 dias </w:t>
      </w:r>
      <w:r w:rsidR="0026441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 contar da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data da sua publicação.</w:t>
      </w:r>
    </w:p>
    <w:p w14:paraId="7841FAB3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163BAB87" w14:textId="2F68082A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Artigo 1</w:t>
      </w:r>
      <w:r w:rsidR="0015353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4</w:t>
      </w:r>
    </w:p>
    <w:p w14:paraId="0A300F52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 xml:space="preserve">Esclarecimento de dúvidas </w:t>
      </w:r>
    </w:p>
    <w:p w14:paraId="70C875E2" w14:textId="450E02C2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dúvidas na interpretação e aplicação do presente Aviso </w:t>
      </w:r>
      <w:r w:rsidR="00F64EB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devem ser</w:t>
      </w:r>
      <w:r w:rsidR="00F64EBC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submetidas ao Departamento de Supervisão Prudencial</w:t>
      </w:r>
      <w:r w:rsidR="00F64EB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do Banco de Moçambique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555F48AD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373EC24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5136EC01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308D4C7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1044B20" w14:textId="77777777" w:rsid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33D28831" w14:textId="77777777" w:rsidR="00C0575B" w:rsidRDefault="00C0575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06B842CA" w14:textId="77777777" w:rsidR="00C0575B" w:rsidRDefault="00C0575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6872AE6B" w14:textId="77777777" w:rsidR="00C0575B" w:rsidRDefault="00C0575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0AC6202" w14:textId="77777777" w:rsidR="00C0575B" w:rsidRDefault="00C0575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0C06CEF0" w14:textId="77777777" w:rsidR="00C0575B" w:rsidRDefault="00C0575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0F4530FB" w14:textId="77777777" w:rsidR="00B60B4D" w:rsidRDefault="00B60B4D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5AA3453F" w14:textId="77777777" w:rsidR="00824A7D" w:rsidRDefault="00824A7D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1E2BC22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2258618F" w14:textId="77777777" w:rsidR="00652748" w:rsidRPr="00652748" w:rsidRDefault="00652748" w:rsidP="00652748">
      <w:pPr>
        <w:keepNext/>
        <w:spacing w:before="240"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lastRenderedPageBreak/>
        <w:t>ANEXO</w:t>
      </w:r>
    </w:p>
    <w:p w14:paraId="33A37282" w14:textId="77777777" w:rsidR="00652748" w:rsidRPr="00652748" w:rsidRDefault="00652748" w:rsidP="00652748">
      <w:pPr>
        <w:keepNext/>
        <w:spacing w:before="240"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pt-PT"/>
        </w:rPr>
        <w:t>GLOSSÁRIO</w:t>
      </w:r>
    </w:p>
    <w:p w14:paraId="206CAA9D" w14:textId="77777777" w:rsidR="00652748" w:rsidRPr="00652748" w:rsidRDefault="00652748" w:rsidP="00652748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03DA0428" w14:textId="77777777" w:rsidR="00652748" w:rsidRPr="00652748" w:rsidRDefault="00652748" w:rsidP="00652748">
      <w:pPr>
        <w:spacing w:before="120" w:after="120" w:line="360" w:lineRule="auto"/>
        <w:ind w:left="357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C</w:t>
      </w:r>
    </w:p>
    <w:p w14:paraId="5DDE3212" w14:textId="77777777" w:rsidR="00652748" w:rsidRPr="00652748" w:rsidRDefault="00652748" w:rsidP="00652748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Centro de Processamento de Dados (CPD)</w:t>
      </w:r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- compreende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o conjunto de infraestruturas de comunicações, de armazenamento e recursos computacionais, que incluem os servidores e as respectivas aplicações que asseguram o processamento de dados e a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interconectividade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entre os diversos componentes de todo o sistema informático.</w:t>
      </w:r>
    </w:p>
    <w:p w14:paraId="3033B794" w14:textId="77777777" w:rsidR="00652748" w:rsidRPr="00652748" w:rsidRDefault="00652748" w:rsidP="00652748">
      <w:p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B1676D7" w14:textId="77777777" w:rsidR="00652748" w:rsidRPr="00652748" w:rsidRDefault="00652748" w:rsidP="00652748">
      <w:p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Computação em Nuvem (</w:t>
      </w:r>
      <w:proofErr w:type="spellStart"/>
      <w:r w:rsidRPr="00652748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val="pt-PT"/>
        </w:rPr>
        <w:t>Cloud</w:t>
      </w:r>
      <w:proofErr w:type="spellEnd"/>
      <w:r w:rsidRPr="00652748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val="pt-PT"/>
        </w:rPr>
        <w:t xml:space="preserve"> </w:t>
      </w:r>
      <w:proofErr w:type="spellStart"/>
      <w:r w:rsidRPr="00652748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val="pt-PT"/>
        </w:rPr>
        <w:t>computing</w:t>
      </w:r>
      <w:proofErr w:type="spellEnd"/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)</w:t>
      </w:r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- modelo que permite o acesso e o fornecimento de forma conveniente, sob demanda a um conjunto de recursos computacionais configuráveis (redes, servidores, aplicativos e serviços) e armazenamento de dados que podem ser rapidamente aprovisionados e acessíveis com o mínimo de esforço de gestão ou </w:t>
      </w:r>
      <w:proofErr w:type="spellStart"/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>interacção</w:t>
      </w:r>
      <w:proofErr w:type="spellEnd"/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com os prestadores de serviços.</w:t>
      </w:r>
    </w:p>
    <w:p w14:paraId="7EC17D74" w14:textId="77777777" w:rsidR="002A66D3" w:rsidRDefault="002A66D3" w:rsidP="00652748">
      <w:pPr>
        <w:spacing w:before="120" w:after="120" w:line="360" w:lineRule="auto"/>
        <w:ind w:left="357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614FC1A5" w14:textId="176E550C" w:rsidR="00652748" w:rsidRPr="00652748" w:rsidRDefault="00652748" w:rsidP="00652748">
      <w:pPr>
        <w:spacing w:before="120" w:after="120" w:line="360" w:lineRule="auto"/>
        <w:ind w:left="357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</w:t>
      </w:r>
    </w:p>
    <w:p w14:paraId="4BC4BBB8" w14:textId="179CFD9A" w:rsid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Sistema periférico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refere-se ao sistema </w:t>
      </w:r>
      <w:r w:rsidR="002D54E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informático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que não é essencial para as operações principais da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 w:rsidR="001F2FD9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sendo este importante para o negócio, mas não crítico para a sua capacidade de funcionar e servir ao cliente, permitindo que as instituições desempenhem funções como 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marketing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 vendas, gestão de recursos humanos, orçamento e colaboração, entre outras.  </w:t>
      </w:r>
    </w:p>
    <w:p w14:paraId="213B86DA" w14:textId="77777777" w:rsidR="002D54EF" w:rsidRDefault="002D54EF" w:rsidP="002D54EF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075D0F7" w14:textId="0EAC126D" w:rsidR="002D54EF" w:rsidRPr="00652748" w:rsidRDefault="002D54EF" w:rsidP="002D54EF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2A66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Sistema principal (</w:t>
      </w:r>
      <w:r w:rsidRPr="002A66D3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pt-PT"/>
        </w:rPr>
        <w:t>core</w:t>
      </w:r>
      <w:r w:rsidRPr="002A66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)</w:t>
      </w:r>
      <w:r w:rsidRPr="002D54E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é todo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aquele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sistema informático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que é essencial para as operações da instituição e que em caso de falha ou interrupção têm um impacto significativo no negócio. Estes são baseados em quaisquer componentes tecnológicos (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software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hardware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 base de dados, processos, aplicações, entre outros) para a execução de funções como gestão de operações financeiras, gestão de cartões bancários, canais digitais e gestão de transacções em mercados financeiros.</w:t>
      </w:r>
    </w:p>
    <w:p w14:paraId="75831511" w14:textId="77777777" w:rsidR="003E542B" w:rsidRDefault="003E542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1AE39522" w14:textId="77777777" w:rsidR="002A66D3" w:rsidRDefault="002A66D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br w:type="page"/>
      </w:r>
    </w:p>
    <w:p w14:paraId="3963F355" w14:textId="5FF6D203" w:rsidR="003E542B" w:rsidRDefault="003E542B" w:rsidP="001E63A6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1E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lastRenderedPageBreak/>
        <w:t xml:space="preserve">Sistemas que </w:t>
      </w:r>
      <w:proofErr w:type="spellStart"/>
      <w:r w:rsidRPr="001E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actuam</w:t>
      </w:r>
      <w:proofErr w:type="spellEnd"/>
      <w:r w:rsidRPr="001E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a nível global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, </w:t>
      </w:r>
      <w:r w:rsidRPr="001E63A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compreende o conjunto de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Sistemas de transferências internacionais, Serviços de informação sobre mercados,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infra-estruturas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 redes globais de gestão de cartões bancários,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infra-estruturas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 suporte para operações de compensação e liquidação entre câmaras de compensação, contrapartes centrais e instituições de liquidação e seus membros, serviços de correspondente bancário e remessas de valores,  e sistemas de monitoria de combate ao branqueamento de capitais e ao financiamento do terrorismo (AML/CFT), entre outros.</w:t>
      </w:r>
    </w:p>
    <w:p w14:paraId="4A7AC4C4" w14:textId="77777777" w:rsidR="003E542B" w:rsidRDefault="003E542B" w:rsidP="003E542B">
      <w:pPr>
        <w:spacing w:after="0" w:line="360" w:lineRule="auto"/>
        <w:ind w:left="708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038FFCE" w14:textId="77777777" w:rsidR="003E542B" w:rsidRPr="003E542B" w:rsidRDefault="003E542B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55626772" w14:textId="77777777" w:rsidR="00652748" w:rsidRPr="00652748" w:rsidRDefault="00652748" w:rsidP="00652748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17EAD1C" w14:textId="77777777" w:rsidR="00652748" w:rsidRPr="00652748" w:rsidRDefault="00652748" w:rsidP="00652748">
      <w:p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pt-PT"/>
        </w:rPr>
      </w:pPr>
    </w:p>
    <w:p w14:paraId="19244020" w14:textId="2748A934" w:rsidR="005F5489" w:rsidRPr="00EE41F0" w:rsidRDefault="005F5489" w:rsidP="00652748">
      <w:pPr>
        <w:spacing w:line="276" w:lineRule="auto"/>
        <w:ind w:left="0" w:right="-4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sectPr w:rsidR="005F5489" w:rsidRPr="00EE41F0" w:rsidSect="00C0575B">
      <w:headerReference w:type="default" r:id="rId10"/>
      <w:footerReference w:type="default" r:id="rId11"/>
      <w:pgSz w:w="11906" w:h="16838"/>
      <w:pgMar w:top="1902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0CF7" w14:textId="77777777" w:rsidR="002F68F1" w:rsidRDefault="002F68F1" w:rsidP="003F64C0">
      <w:pPr>
        <w:spacing w:after="0" w:line="240" w:lineRule="auto"/>
      </w:pPr>
      <w:r>
        <w:separator/>
      </w:r>
    </w:p>
  </w:endnote>
  <w:endnote w:type="continuationSeparator" w:id="0">
    <w:p w14:paraId="6306B139" w14:textId="77777777" w:rsidR="002F68F1" w:rsidRDefault="002F68F1" w:rsidP="003F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BB30" w14:textId="02F23E17" w:rsidR="00C0575B" w:rsidRDefault="00C0575B">
    <w:pPr>
      <w:pStyle w:val="Footer"/>
    </w:pPr>
    <w:r>
      <w:t xml:space="preserve">                    </w:t>
    </w:r>
  </w:p>
  <w:p w14:paraId="3FA128A0" w14:textId="7BC00CBC" w:rsidR="00C0575B" w:rsidRDefault="00C0575B">
    <w:pPr>
      <w:pStyle w:val="Footer"/>
    </w:pPr>
    <w:r>
      <w:t xml:space="preserve">                       </w:t>
    </w:r>
    <w:sdt>
      <w:sdtPr>
        <w:id w:val="1482582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B41D862" w14:textId="426F3716" w:rsidR="00C0575B" w:rsidRDefault="00C0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0D73" w14:textId="77777777" w:rsidR="002F68F1" w:rsidRDefault="002F68F1" w:rsidP="003F64C0">
      <w:pPr>
        <w:spacing w:after="0" w:line="240" w:lineRule="auto"/>
      </w:pPr>
      <w:r>
        <w:separator/>
      </w:r>
    </w:p>
  </w:footnote>
  <w:footnote w:type="continuationSeparator" w:id="0">
    <w:p w14:paraId="70BB0433" w14:textId="77777777" w:rsidR="002F68F1" w:rsidRDefault="002F68F1" w:rsidP="003F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51F0" w14:textId="357B7937" w:rsidR="007B2C24" w:rsidRDefault="00EE41F0" w:rsidP="007B2C24">
    <w:pPr>
      <w:pStyle w:val="Header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8CBE5F2" wp14:editId="5BBF81DE">
          <wp:simplePos x="0" y="0"/>
          <wp:positionH relativeFrom="column">
            <wp:posOffset>-932180</wp:posOffset>
          </wp:positionH>
          <wp:positionV relativeFrom="paragraph">
            <wp:posOffset>-453390</wp:posOffset>
          </wp:positionV>
          <wp:extent cx="7571740" cy="10702925"/>
          <wp:effectExtent l="0" t="0" r="0" b="0"/>
          <wp:wrapNone/>
          <wp:docPr id="6295638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6388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1070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25D5B" wp14:editId="37EB5F9B">
          <wp:simplePos x="0" y="0"/>
          <wp:positionH relativeFrom="column">
            <wp:posOffset>5010150</wp:posOffset>
          </wp:positionH>
          <wp:positionV relativeFrom="paragraph">
            <wp:posOffset>-23629</wp:posOffset>
          </wp:positionV>
          <wp:extent cx="932180" cy="712470"/>
          <wp:effectExtent l="0" t="0" r="0" b="0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A450D" w14:textId="063F3F90" w:rsidR="003F64C0" w:rsidRDefault="003F64C0" w:rsidP="003F64C0">
    <w:pPr>
      <w:pStyle w:val="Header"/>
      <w:jc w:val="right"/>
    </w:pPr>
  </w:p>
  <w:p w14:paraId="0527D10C" w14:textId="3F2525E0" w:rsidR="003F64C0" w:rsidRDefault="003F64C0" w:rsidP="003F64C0">
    <w:pPr>
      <w:pStyle w:val="Header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1C51"/>
    <w:multiLevelType w:val="hybridMultilevel"/>
    <w:tmpl w:val="81866FD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EEE20320">
      <w:start w:val="1"/>
      <w:numFmt w:val="lowerLetter"/>
      <w:lvlText w:val="%2)"/>
      <w:lvlJc w:val="left"/>
      <w:pPr>
        <w:ind w:left="28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4798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F1084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3CE6E8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plc="EEE2032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894912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C0352"/>
    <w:multiLevelType w:val="hybridMultilevel"/>
    <w:tmpl w:val="C652E1C8"/>
    <w:lvl w:ilvl="0" w:tplc="08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2B07B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A36DA"/>
    <w:multiLevelType w:val="hybridMultilevel"/>
    <w:tmpl w:val="FFFFFFFF"/>
    <w:lvl w:ilvl="0" w:tplc="943AE2B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F53011"/>
    <w:multiLevelType w:val="hybridMultilevel"/>
    <w:tmpl w:val="FFFFFFFF"/>
    <w:lvl w:ilvl="0" w:tplc="2CB2EE8C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3578A6"/>
    <w:multiLevelType w:val="hybridMultilevel"/>
    <w:tmpl w:val="AEE29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2F5D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3D072B"/>
    <w:multiLevelType w:val="hybridMultilevel"/>
    <w:tmpl w:val="AC5A6900"/>
    <w:lvl w:ilvl="0" w:tplc="45505D10">
      <w:start w:val="1"/>
      <w:numFmt w:val="decimal"/>
      <w:lvlText w:val="%1."/>
      <w:lvlJc w:val="left"/>
      <w:pPr>
        <w:ind w:left="4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78" w:hanging="360"/>
      </w:pPr>
    </w:lvl>
    <w:lvl w:ilvl="2" w:tplc="0409001B" w:tentative="1">
      <w:start w:val="1"/>
      <w:numFmt w:val="lowerRoman"/>
      <w:lvlText w:val="%3."/>
      <w:lvlJc w:val="right"/>
      <w:pPr>
        <w:ind w:left="5598" w:hanging="180"/>
      </w:pPr>
    </w:lvl>
    <w:lvl w:ilvl="3" w:tplc="0409000F" w:tentative="1">
      <w:start w:val="1"/>
      <w:numFmt w:val="decimal"/>
      <w:lvlText w:val="%4."/>
      <w:lvlJc w:val="left"/>
      <w:pPr>
        <w:ind w:left="6318" w:hanging="360"/>
      </w:pPr>
    </w:lvl>
    <w:lvl w:ilvl="4" w:tplc="04090019" w:tentative="1">
      <w:start w:val="1"/>
      <w:numFmt w:val="lowerLetter"/>
      <w:lvlText w:val="%5."/>
      <w:lvlJc w:val="left"/>
      <w:pPr>
        <w:ind w:left="7038" w:hanging="360"/>
      </w:pPr>
    </w:lvl>
    <w:lvl w:ilvl="5" w:tplc="0409001B" w:tentative="1">
      <w:start w:val="1"/>
      <w:numFmt w:val="lowerRoman"/>
      <w:lvlText w:val="%6."/>
      <w:lvlJc w:val="right"/>
      <w:pPr>
        <w:ind w:left="7758" w:hanging="180"/>
      </w:pPr>
    </w:lvl>
    <w:lvl w:ilvl="6" w:tplc="0409000F" w:tentative="1">
      <w:start w:val="1"/>
      <w:numFmt w:val="decimal"/>
      <w:lvlText w:val="%7."/>
      <w:lvlJc w:val="left"/>
      <w:pPr>
        <w:ind w:left="8478" w:hanging="360"/>
      </w:pPr>
    </w:lvl>
    <w:lvl w:ilvl="7" w:tplc="04090019" w:tentative="1">
      <w:start w:val="1"/>
      <w:numFmt w:val="lowerLetter"/>
      <w:lvlText w:val="%8."/>
      <w:lvlJc w:val="left"/>
      <w:pPr>
        <w:ind w:left="9198" w:hanging="360"/>
      </w:pPr>
    </w:lvl>
    <w:lvl w:ilvl="8" w:tplc="0409001B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11" w15:restartNumberingAfterBreak="0">
    <w:nsid w:val="3F322360"/>
    <w:multiLevelType w:val="hybridMultilevel"/>
    <w:tmpl w:val="2EE679F0"/>
    <w:lvl w:ilvl="0" w:tplc="B002E330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49724CB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326664"/>
    <w:multiLevelType w:val="hybridMultilevel"/>
    <w:tmpl w:val="29728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5EDA"/>
    <w:multiLevelType w:val="hybridMultilevel"/>
    <w:tmpl w:val="FFFFFFFF"/>
    <w:lvl w:ilvl="0" w:tplc="165C4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14533">
    <w:abstractNumId w:val="2"/>
  </w:num>
  <w:num w:numId="2" w16cid:durableId="847448403">
    <w:abstractNumId w:val="1"/>
  </w:num>
  <w:num w:numId="3" w16cid:durableId="107703343">
    <w:abstractNumId w:val="6"/>
  </w:num>
  <w:num w:numId="4" w16cid:durableId="178128537">
    <w:abstractNumId w:val="4"/>
  </w:num>
  <w:num w:numId="5" w16cid:durableId="2146770081">
    <w:abstractNumId w:val="7"/>
  </w:num>
  <w:num w:numId="6" w16cid:durableId="1658027163">
    <w:abstractNumId w:val="0"/>
  </w:num>
  <w:num w:numId="7" w16cid:durableId="472335365">
    <w:abstractNumId w:val="5"/>
  </w:num>
  <w:num w:numId="8" w16cid:durableId="1469783053">
    <w:abstractNumId w:val="3"/>
  </w:num>
  <w:num w:numId="9" w16cid:durableId="904803811">
    <w:abstractNumId w:val="12"/>
  </w:num>
  <w:num w:numId="10" w16cid:durableId="1569463385">
    <w:abstractNumId w:val="14"/>
  </w:num>
  <w:num w:numId="11" w16cid:durableId="809446957">
    <w:abstractNumId w:val="9"/>
  </w:num>
  <w:num w:numId="12" w16cid:durableId="396127220">
    <w:abstractNumId w:val="8"/>
  </w:num>
  <w:num w:numId="13" w16cid:durableId="946498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374148">
    <w:abstractNumId w:val="13"/>
  </w:num>
  <w:num w:numId="15" w16cid:durableId="938829909">
    <w:abstractNumId w:val="11"/>
  </w:num>
  <w:num w:numId="16" w16cid:durableId="1358895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0"/>
    <w:rsid w:val="000027D5"/>
    <w:rsid w:val="00010CAD"/>
    <w:rsid w:val="00061D85"/>
    <w:rsid w:val="000640B3"/>
    <w:rsid w:val="00091775"/>
    <w:rsid w:val="000923DF"/>
    <w:rsid w:val="000C6EC7"/>
    <w:rsid w:val="000D36CD"/>
    <w:rsid w:val="000D47AD"/>
    <w:rsid w:val="000D5AC0"/>
    <w:rsid w:val="000D70EC"/>
    <w:rsid w:val="001060EE"/>
    <w:rsid w:val="0011376E"/>
    <w:rsid w:val="00150CE4"/>
    <w:rsid w:val="00153538"/>
    <w:rsid w:val="0017389C"/>
    <w:rsid w:val="001746E8"/>
    <w:rsid w:val="0017562B"/>
    <w:rsid w:val="001A6603"/>
    <w:rsid w:val="001D24E2"/>
    <w:rsid w:val="001D7290"/>
    <w:rsid w:val="001E63A6"/>
    <w:rsid w:val="001F2FD9"/>
    <w:rsid w:val="001F628B"/>
    <w:rsid w:val="00210D8D"/>
    <w:rsid w:val="00214981"/>
    <w:rsid w:val="00220648"/>
    <w:rsid w:val="00223639"/>
    <w:rsid w:val="00264412"/>
    <w:rsid w:val="00274229"/>
    <w:rsid w:val="002904D4"/>
    <w:rsid w:val="002964CC"/>
    <w:rsid w:val="00296A4D"/>
    <w:rsid w:val="002A66D3"/>
    <w:rsid w:val="002B17AF"/>
    <w:rsid w:val="002B323D"/>
    <w:rsid w:val="002B3AA3"/>
    <w:rsid w:val="002C228F"/>
    <w:rsid w:val="002D54EF"/>
    <w:rsid w:val="002E070C"/>
    <w:rsid w:val="002F2992"/>
    <w:rsid w:val="002F68F1"/>
    <w:rsid w:val="00314FCD"/>
    <w:rsid w:val="00322A26"/>
    <w:rsid w:val="00324AFC"/>
    <w:rsid w:val="00367C41"/>
    <w:rsid w:val="00384954"/>
    <w:rsid w:val="003A3B73"/>
    <w:rsid w:val="003B1697"/>
    <w:rsid w:val="003B2763"/>
    <w:rsid w:val="003D0EDD"/>
    <w:rsid w:val="003D5EB2"/>
    <w:rsid w:val="003E542B"/>
    <w:rsid w:val="003F64C0"/>
    <w:rsid w:val="003F6FE9"/>
    <w:rsid w:val="004102BA"/>
    <w:rsid w:val="0041037B"/>
    <w:rsid w:val="00410B74"/>
    <w:rsid w:val="00427704"/>
    <w:rsid w:val="00430F29"/>
    <w:rsid w:val="00453FF4"/>
    <w:rsid w:val="00480FF6"/>
    <w:rsid w:val="0048560D"/>
    <w:rsid w:val="0049616E"/>
    <w:rsid w:val="004E55F3"/>
    <w:rsid w:val="004F3E4F"/>
    <w:rsid w:val="004F6E4D"/>
    <w:rsid w:val="00522B97"/>
    <w:rsid w:val="005638C1"/>
    <w:rsid w:val="005733E1"/>
    <w:rsid w:val="00574BDC"/>
    <w:rsid w:val="0057511C"/>
    <w:rsid w:val="00583F59"/>
    <w:rsid w:val="005918D1"/>
    <w:rsid w:val="00595972"/>
    <w:rsid w:val="00596828"/>
    <w:rsid w:val="005A7456"/>
    <w:rsid w:val="005B45E8"/>
    <w:rsid w:val="005B7D95"/>
    <w:rsid w:val="005C4F11"/>
    <w:rsid w:val="005D40E9"/>
    <w:rsid w:val="005E70ED"/>
    <w:rsid w:val="005F5489"/>
    <w:rsid w:val="006059C3"/>
    <w:rsid w:val="00613554"/>
    <w:rsid w:val="00615982"/>
    <w:rsid w:val="00631208"/>
    <w:rsid w:val="006411CC"/>
    <w:rsid w:val="00652748"/>
    <w:rsid w:val="00657233"/>
    <w:rsid w:val="00665EEB"/>
    <w:rsid w:val="00666D14"/>
    <w:rsid w:val="00670564"/>
    <w:rsid w:val="0067588E"/>
    <w:rsid w:val="00684626"/>
    <w:rsid w:val="006B3B77"/>
    <w:rsid w:val="006C6DDC"/>
    <w:rsid w:val="006E3F3B"/>
    <w:rsid w:val="00703460"/>
    <w:rsid w:val="00704D9F"/>
    <w:rsid w:val="00705B09"/>
    <w:rsid w:val="007513DF"/>
    <w:rsid w:val="00775073"/>
    <w:rsid w:val="00775FAB"/>
    <w:rsid w:val="007873F9"/>
    <w:rsid w:val="007B2C24"/>
    <w:rsid w:val="007B316C"/>
    <w:rsid w:val="007C3CF1"/>
    <w:rsid w:val="007D4181"/>
    <w:rsid w:val="007E3605"/>
    <w:rsid w:val="007F2A0D"/>
    <w:rsid w:val="007F30D5"/>
    <w:rsid w:val="007F61DF"/>
    <w:rsid w:val="00815D16"/>
    <w:rsid w:val="00817ED0"/>
    <w:rsid w:val="00824A7D"/>
    <w:rsid w:val="008363F2"/>
    <w:rsid w:val="00842939"/>
    <w:rsid w:val="00861F93"/>
    <w:rsid w:val="00874A5C"/>
    <w:rsid w:val="008975BD"/>
    <w:rsid w:val="008A3132"/>
    <w:rsid w:val="008C0B8A"/>
    <w:rsid w:val="008D4771"/>
    <w:rsid w:val="00904539"/>
    <w:rsid w:val="0091527C"/>
    <w:rsid w:val="00940D41"/>
    <w:rsid w:val="00941795"/>
    <w:rsid w:val="00951E0C"/>
    <w:rsid w:val="00953095"/>
    <w:rsid w:val="00954A60"/>
    <w:rsid w:val="009635B5"/>
    <w:rsid w:val="00976726"/>
    <w:rsid w:val="009B72B8"/>
    <w:rsid w:val="009C7BBF"/>
    <w:rsid w:val="009E5C18"/>
    <w:rsid w:val="009F2752"/>
    <w:rsid w:val="00A14BA2"/>
    <w:rsid w:val="00A425B7"/>
    <w:rsid w:val="00A44E4F"/>
    <w:rsid w:val="00A876BD"/>
    <w:rsid w:val="00A87939"/>
    <w:rsid w:val="00AB3B98"/>
    <w:rsid w:val="00AB7751"/>
    <w:rsid w:val="00AD2935"/>
    <w:rsid w:val="00AD395A"/>
    <w:rsid w:val="00AF10C3"/>
    <w:rsid w:val="00AF19C4"/>
    <w:rsid w:val="00AF7BAE"/>
    <w:rsid w:val="00B00BAD"/>
    <w:rsid w:val="00B30F32"/>
    <w:rsid w:val="00B475F8"/>
    <w:rsid w:val="00B60B4D"/>
    <w:rsid w:val="00BB7A2F"/>
    <w:rsid w:val="00BD6BDD"/>
    <w:rsid w:val="00BF49E5"/>
    <w:rsid w:val="00BF5435"/>
    <w:rsid w:val="00C0575B"/>
    <w:rsid w:val="00C13E4E"/>
    <w:rsid w:val="00C155A0"/>
    <w:rsid w:val="00C27ED7"/>
    <w:rsid w:val="00C31435"/>
    <w:rsid w:val="00C46BB7"/>
    <w:rsid w:val="00C64298"/>
    <w:rsid w:val="00C71EEB"/>
    <w:rsid w:val="00C72020"/>
    <w:rsid w:val="00C7234C"/>
    <w:rsid w:val="00C7404E"/>
    <w:rsid w:val="00C809E5"/>
    <w:rsid w:val="00C8476F"/>
    <w:rsid w:val="00C85F3B"/>
    <w:rsid w:val="00CF4F1E"/>
    <w:rsid w:val="00CF63B5"/>
    <w:rsid w:val="00D503A1"/>
    <w:rsid w:val="00D728AC"/>
    <w:rsid w:val="00D857F8"/>
    <w:rsid w:val="00D93D66"/>
    <w:rsid w:val="00DC40A4"/>
    <w:rsid w:val="00DD1EE9"/>
    <w:rsid w:val="00E030A6"/>
    <w:rsid w:val="00E0690B"/>
    <w:rsid w:val="00E15692"/>
    <w:rsid w:val="00E21ED3"/>
    <w:rsid w:val="00E52EFA"/>
    <w:rsid w:val="00E573A7"/>
    <w:rsid w:val="00E71DCA"/>
    <w:rsid w:val="00E83132"/>
    <w:rsid w:val="00E90C08"/>
    <w:rsid w:val="00EB1206"/>
    <w:rsid w:val="00EB3C8B"/>
    <w:rsid w:val="00EB7D3A"/>
    <w:rsid w:val="00EC7203"/>
    <w:rsid w:val="00ED7124"/>
    <w:rsid w:val="00EE41F0"/>
    <w:rsid w:val="00F00BED"/>
    <w:rsid w:val="00F206B4"/>
    <w:rsid w:val="00F21246"/>
    <w:rsid w:val="00F22ACD"/>
    <w:rsid w:val="00F31636"/>
    <w:rsid w:val="00F3423A"/>
    <w:rsid w:val="00F34E85"/>
    <w:rsid w:val="00F34FCC"/>
    <w:rsid w:val="00F35E2E"/>
    <w:rsid w:val="00F56492"/>
    <w:rsid w:val="00F63B5E"/>
    <w:rsid w:val="00F64EBC"/>
    <w:rsid w:val="00F70ABE"/>
    <w:rsid w:val="00F73355"/>
    <w:rsid w:val="00F75BA0"/>
    <w:rsid w:val="00F918DA"/>
    <w:rsid w:val="00FB7107"/>
    <w:rsid w:val="00FD2E91"/>
    <w:rsid w:val="00FE7C2D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7A946D"/>
  <w15:docId w15:val="{F50BFD10-9486-4C1E-825B-9E69A58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C0"/>
    <w:pPr>
      <w:spacing w:after="3" w:line="265" w:lineRule="auto"/>
      <w:ind w:left="3808" w:hanging="10"/>
    </w:pPr>
    <w:rPr>
      <w:rFonts w:ascii="Calibri" w:eastAsia="Calibri" w:hAnsi="Calibri" w:cs="Calibri"/>
      <w:color w:val="273B69"/>
      <w:kern w:val="0"/>
      <w:sz w:val="16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48"/>
    <w:pPr>
      <w:keepNext/>
      <w:spacing w:before="240" w:after="60" w:line="240" w:lineRule="auto"/>
      <w:ind w:left="0" w:firstLine="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748"/>
    <w:pPr>
      <w:keepNext/>
      <w:spacing w:before="240" w:after="60" w:line="240" w:lineRule="auto"/>
      <w:ind w:left="0" w:firstLine="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F64C0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C0"/>
    <w:rPr>
      <w:rFonts w:ascii="Calibri" w:eastAsia="Calibri" w:hAnsi="Calibri" w:cs="Calibri"/>
      <w:color w:val="273B69"/>
      <w:kern w:val="0"/>
      <w:sz w:val="16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C0"/>
    <w:rPr>
      <w:rFonts w:ascii="Calibri" w:eastAsia="Calibri" w:hAnsi="Calibri" w:cs="Calibri"/>
      <w:color w:val="273B69"/>
      <w:kern w:val="0"/>
      <w:sz w:val="16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rsid w:val="0065274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t-PT"/>
    </w:rPr>
  </w:style>
  <w:style w:type="character" w:customStyle="1" w:styleId="BodyTextChar">
    <w:name w:val="Body Text Char"/>
    <w:basedOn w:val="DefaultParagraphFont"/>
    <w:link w:val="BodyText"/>
    <w:rsid w:val="00652748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52748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748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ListParagraph">
    <w:name w:val="List Paragraph"/>
    <w:aliases w:val="Figura,Lista 1,Project Description,List Bulet,AB List 1,Bullet Points,ProcessA,Liste couleur - Accent 1,Liste couleur - Accent 14,COMESA Text 2,Standard 12 pt,Paragraphe de liste rapport atelier Mada,Heading II,Number Bullets,Normal1"/>
    <w:basedOn w:val="Normal"/>
    <w:link w:val="ListParagraphChar"/>
    <w:uiPriority w:val="34"/>
    <w:qFormat/>
    <w:rsid w:val="00652748"/>
    <w:pPr>
      <w:spacing w:after="0" w:line="240" w:lineRule="auto"/>
      <w:ind w:left="708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aliases w:val="Figura Char,Lista 1 Char,Project Description Char,List Bulet Char,AB List 1 Char,Bullet Points Char,ProcessA Char,Liste couleur - Accent 1 Char,Liste couleur - Accent 14 Char,COMESA Text 2 Char,Standard 12 pt Char,Heading II Char"/>
    <w:link w:val="ListParagraph"/>
    <w:uiPriority w:val="34"/>
    <w:rsid w:val="0065274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65274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kern w:val="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rsid w:val="0065274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52748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74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246"/>
    <w:pPr>
      <w:spacing w:after="3"/>
      <w:ind w:left="3808" w:hanging="10"/>
    </w:pPr>
    <w:rPr>
      <w:rFonts w:ascii="Calibri" w:eastAsia="Calibri" w:hAnsi="Calibri" w:cs="Calibri"/>
      <w:b/>
      <w:bCs/>
      <w:color w:val="273B69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246"/>
    <w:rPr>
      <w:rFonts w:ascii="Calibri" w:eastAsia="Calibri" w:hAnsi="Calibri" w:cs="Calibri"/>
      <w:b/>
      <w:bCs/>
      <w:color w:val="273B69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F628B"/>
    <w:rPr>
      <w:rFonts w:ascii="Calibri" w:eastAsia="Calibri" w:hAnsi="Calibri" w:cs="Calibri"/>
      <w:color w:val="273B69"/>
      <w:kern w:val="0"/>
      <w:sz w:val="16"/>
      <w:szCs w:val="22"/>
      <w14:ligatures w14:val="none"/>
    </w:rPr>
  </w:style>
  <w:style w:type="character" w:customStyle="1" w:styleId="cf11">
    <w:name w:val="cf11"/>
    <w:basedOn w:val="DefaultParagraphFont"/>
    <w:rsid w:val="00C155A0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6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05862C46F64EEA974567905543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22F6-43F3-4E99-AEFE-0A2A43E090F3}"/>
      </w:docPartPr>
      <w:docPartBody>
        <w:p w:rsidR="00062D19" w:rsidRDefault="00062D19" w:rsidP="00062D19">
          <w:pPr>
            <w:pStyle w:val="FB05862C46F64EEA9745679055433C02"/>
          </w:pPr>
          <w:r w:rsidRPr="005E2E15">
            <w:rPr>
              <w:rStyle w:val="PlaceholderText"/>
            </w:rPr>
            <w:t>Choose an item.</w:t>
          </w:r>
        </w:p>
      </w:docPartBody>
    </w:docPart>
    <w:docPart>
      <w:docPartPr>
        <w:name w:val="4F714C5665DB4638BAD565C6B37C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8914-6679-4797-93BF-46FC0458682B}"/>
      </w:docPartPr>
      <w:docPartBody>
        <w:p w:rsidR="00062D19" w:rsidRDefault="00062D19" w:rsidP="00062D19">
          <w:pPr>
            <w:pStyle w:val="4F714C5665DB4638BAD565C6B37C87F7"/>
          </w:pPr>
          <w:r w:rsidRPr="005E2E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19"/>
    <w:rsid w:val="000367D0"/>
    <w:rsid w:val="00062D19"/>
    <w:rsid w:val="005E1915"/>
    <w:rsid w:val="00610202"/>
    <w:rsid w:val="006357EA"/>
    <w:rsid w:val="0076362C"/>
    <w:rsid w:val="00775073"/>
    <w:rsid w:val="008A3132"/>
    <w:rsid w:val="00982312"/>
    <w:rsid w:val="009B58CE"/>
    <w:rsid w:val="00A11C82"/>
    <w:rsid w:val="00AB2CFE"/>
    <w:rsid w:val="00C375F2"/>
    <w:rsid w:val="00C50C8D"/>
    <w:rsid w:val="00D13A79"/>
    <w:rsid w:val="00E22235"/>
    <w:rsid w:val="00E36E7E"/>
    <w:rsid w:val="00EA2062"/>
    <w:rsid w:val="00F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D19"/>
    <w:rPr>
      <w:color w:val="808080"/>
    </w:rPr>
  </w:style>
  <w:style w:type="paragraph" w:customStyle="1" w:styleId="FB05862C46F64EEA9745679055433C02">
    <w:name w:val="FB05862C46F64EEA9745679055433C02"/>
    <w:rsid w:val="00062D19"/>
  </w:style>
  <w:style w:type="paragraph" w:customStyle="1" w:styleId="4F714C5665DB4638BAD565C6B37C87F7">
    <w:name w:val="4F714C5665DB4638BAD565C6B37C87F7"/>
    <w:rsid w:val="00062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EC0BC01263C47809978F5A09D3D73" ma:contentTypeVersion="2" ma:contentTypeDescription="Criar um novo documento." ma:contentTypeScope="" ma:versionID="16e231649d7ab1ec4219ca891a2d4ba0">
  <xsd:schema xmlns:xsd="http://www.w3.org/2001/XMLSchema" xmlns:xs="http://www.w3.org/2001/XMLSchema" xmlns:p="http://schemas.microsoft.com/office/2006/metadata/properties" xmlns:ns2="b632a0ff-80f8-499d-ad79-eeaeb0246fc2" targetNamespace="http://schemas.microsoft.com/office/2006/metadata/properties" ma:root="true" ma:fieldsID="19e50130f2e2b51092f7f56e8ce16ee1" ns2:_="">
    <xsd:import namespace="b632a0ff-80f8-499d-ad79-eeaeb0246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a0ff-80f8-499d-ad79-eeaeb0246f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49E05-857B-46D1-A084-8E38C4E1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2a0ff-80f8-499d-ad79-eeaeb0246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FE2EF-2D49-4983-BD0F-9CCA013A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283BC-0C01-4665-B979-57E8909C16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1859</Words>
  <Characters>10597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Andrade Samanhanga</dc:creator>
  <cp:keywords/>
  <dc:description/>
  <cp:lastModifiedBy>DRL</cp:lastModifiedBy>
  <cp:revision>2</cp:revision>
  <cp:lastPrinted>2024-11-20T06:45:00Z</cp:lastPrinted>
  <dcterms:created xsi:type="dcterms:W3CDTF">2024-11-28T08:28:00Z</dcterms:created>
  <dcterms:modified xsi:type="dcterms:W3CDTF">2024-11-28T08:28:00Z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fb4469-32f9-4af3-b66e-a3c55befa5a9_Enabled">
    <vt:lpwstr>true</vt:lpwstr>
  </property>
  <property fmtid="{D5CDD505-2E9C-101B-9397-08002B2CF9AE}" pid="3" name="MSIP_Label_dbfb4469-32f9-4af3-b66e-a3c55befa5a9_SetDate">
    <vt:lpwstr>2024-05-16T06:37:57Z</vt:lpwstr>
  </property>
  <property fmtid="{D5CDD505-2E9C-101B-9397-08002B2CF9AE}" pid="4" name="MSIP_Label_dbfb4469-32f9-4af3-b66e-a3c55befa5a9_Method">
    <vt:lpwstr>Standard</vt:lpwstr>
  </property>
  <property fmtid="{D5CDD505-2E9C-101B-9397-08002B2CF9AE}" pid="5" name="MSIP_Label_dbfb4469-32f9-4af3-b66e-a3c55befa5a9_Name">
    <vt:lpwstr>defa4170-0d19-0005-0001-bc88714345d2</vt:lpwstr>
  </property>
  <property fmtid="{D5CDD505-2E9C-101B-9397-08002B2CF9AE}" pid="6" name="MSIP_Label_dbfb4469-32f9-4af3-b66e-a3c55befa5a9_SiteId">
    <vt:lpwstr>b7697c94-a3e3-49f6-a540-f02c205e7d5b</vt:lpwstr>
  </property>
  <property fmtid="{D5CDD505-2E9C-101B-9397-08002B2CF9AE}" pid="7" name="MSIP_Label_dbfb4469-32f9-4af3-b66e-a3c55befa5a9_ActionId">
    <vt:lpwstr>12428df1-1585-46bd-8ddf-62430471493d</vt:lpwstr>
  </property>
  <property fmtid="{D5CDD505-2E9C-101B-9397-08002B2CF9AE}" pid="8" name="MSIP_Label_dbfb4469-32f9-4af3-b66e-a3c55befa5a9_ContentBits">
    <vt:lpwstr>0</vt:lpwstr>
  </property>
  <property fmtid="{D5CDD505-2E9C-101B-9397-08002B2CF9AE}" pid="9" name="ContentTypeId">
    <vt:lpwstr>0x010100E57EC0BC01263C47809978F5A09D3D73</vt:lpwstr>
  </property>
</Properties>
</file>